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rPr>
          <w:color w:val="FF0000"/>
        </w:rPr>
      </w:pPr>
      <w:r>
        <w:rPr>
          <w:color w:val="FF0000"/>
        </w:rPr>
        <w:t>Мошенничество при кредитовании</w:t>
      </w:r>
    </w:p>
    <w:p>
      <w:pPr>
        <w:pStyle w:val="Normal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cs="Times New Roman" w:ascii="Times New Roman" w:hAnsi="Times New Roman"/>
          <w:color w:val="1F497D" w:themeColor="text2"/>
          <w:sz w:val="28"/>
          <w:szCs w:val="28"/>
        </w:rPr>
        <w:t>Мошенничество в отношении кредитора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Достаточно распространенными являются различные способы мошенничества при оформлении кредита, заключающиеся в предоставлении банку или иной кредитной организации изначально недостоверных сведений или искаженной информации, в том числе: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1.Оформление договора по липовым справкам и поддельным документам, удостоверяющим личность, для получения кредита на несуществующего человека, который гримируется перед фотографированием для паспорта и перед посещением банка.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2.Незначительное искажение предоставленных данных, чтобы впоследствии можно было заявить судебную претензию о не легитимности кредитного договора по формальному признаку и отказаться от исполнения обязательств.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3.Получение кредита с последующим опротестованием законности его выдачи на основании того факта, что имеется заявление об утрате или краже паспорта, на основании которого были получены заёмные средства.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 Регистрация фирмы и фальсификация её деловой активности для получения кредита малому бизнесу, фактически не существующему и исчезающему сразу после получения денежных средств от банка.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5.Корректировка данных организации таким образом, чтобы соответствовать условиям кредитования и получить заёмные средства на сумму, не подкрепленную необходимыми гарантиями.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6.Выведение активов, являющихся обеспечением по кредитному договору, из владения юридического лица для невозможности взыскания долга и объявление банкротства фирмы.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Подобные действия злоумышленников, когда пострадавшим оказывается кредитная организация, подпадают под диспозицию ст.159.1 в Уголовном кодексе, регламентирующей исключительно данную сферу преступлений в форме мошенничества.</w:t>
      </w:r>
    </w:p>
    <w:p>
      <w:pPr>
        <w:pStyle w:val="Normal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cs="Times New Roman" w:ascii="Times New Roman" w:hAnsi="Times New Roman"/>
          <w:color w:val="1F497D" w:themeColor="text2"/>
          <w:sz w:val="28"/>
          <w:szCs w:val="28"/>
        </w:rPr>
        <w:t>Процессуальные трудности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Любое противоправное завладение имуществом путем обмана или использования чужой доверчивости достаточно сложно доказать, если оно ничем документально не подтверждено и отсутствуют свидетели происшедшего.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Мошенничество при выдаче частного кредита отличается противоположными процессуальными сложностями, так как гражданам приходится доказывать свою непричастность к получению денег в долг от банка, который правомочен в своих претензиях. Убеждать кредитора в своей невиновности бесполезно и неконструктивно, являясь финансовыми учреждениями банки заинтересованы в возврате выданного кредита, а не в человеческом отношении к жертвам мошенников.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Став объектом необоснованных требований возврата кредита или займа со стороны сотрудников банка или коллекторного агентства следует выполнить ряд действий: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1.Истребовать копию кредитного договора и графика платежей у банка-кредитора, с целью ознакомления с предоставленными данными и подписями заемщика.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После ознакомления с имеющимися документами написать претензию руководству кредитной организации, указав объективные причины, которые подтверждают невозможность получения денежных средств в долг (нахождение в отъезде, кража или потеря паспорта, устаревшие данные и т.п.)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3.. Следующей инстанцией, куда надлежит обращаться, вручив претензию ответственному представителя банка, являются органы правосудия, а точнее полицейское отделение по месту обитания. В дежурной части необходимо написать заявление с просьбой о том, чтобы было возбуждено дело по статье «Мошенничество», так как злоумышленники оформили кредит, а банк теперь требует возмещения средств.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Подготовиться к судебному разбирательству, если банк подаст иск о возмещении кредита или сделать это самостоятельно для защиты от посягательств коллекторов.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5.При гражданском процессе следует приготовиться к затратам на проведение экспертиз, в частности почерковедческой, при которой сравнение каждой пары подписей обойдется минимум от 5 тыс. рублей, но станет единственным шансом доказать, что кредитный договор заключен другим лицом.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6. Все затраты, в том числе моральный ущерб от непрекращающихся звонков и домогательств коллекторов, в случае признания неправоты банка, будут возмещены за его счет, а претензии</w:t>
      </w:r>
      <w:r>
        <w:rPr>
          <w:rFonts w:cs="Times New Roman" w:ascii="Times New Roman" w:hAnsi="Times New Roman"/>
          <w:sz w:val="24"/>
          <w:szCs w:val="24"/>
          <w:shd w:fill="F5F5F5" w:val="clear"/>
          <w:lang w:eastAsia="ru-RU"/>
        </w:rPr>
        <w:t xml:space="preserve"> нивелированы.</w:t>
      </w:r>
    </w:p>
    <w:p>
      <w:pPr>
        <w:pStyle w:val="Normal"/>
        <w:jc w:val="center"/>
        <w:rPr>
          <w:rFonts w:ascii="Times New Roman" w:hAnsi="Times New Roman" w:cs="Times New Roman"/>
          <w:color w:val="1F497D" w:themeColor="text2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1F497D" w:themeColor="text2"/>
          <w:sz w:val="28"/>
          <w:szCs w:val="28"/>
          <w:shd w:fill="FFFFFF" w:val="clear"/>
        </w:rPr>
        <w:t>Меры предосторожности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Как не попасться на уловки кредитных аферистов: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1.Никому не оставляйте оригиналы своих документов: паспорта, справок о своих доходах с работы, водительского удостоверения и т.д.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2.При потере своего паспорта незамедлительно обращайтесь в правоохранительные органы и пишите заявление.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3.Если для какой-либо услуги требуются копии ваших документов, то никогда не оставляйте лишних экземпляров.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4.Не оплачивайте заранее брокерские услуги. И всегда заключайте договор на их оказание.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5.По каждой банковской операции требуйте подтверждающие её документы: выписки, чеки и прочие.</w:t>
      </w:r>
    </w:p>
    <w:p>
      <w:pPr>
        <w:pStyle w:val="NormalWeb"/>
        <w:widowControl w:val="false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shd w:fill="FFFFFF" w:val="clear"/>
        </w:rPr>
        <w:t>6. Не обращайте внимание на уличные объявления о займах и быстрых деньгах. 7.Не позволяйте вовлечь себя в сомнительные аферы. Ведь вы теперь в курсе, какими они бывают.</w:t>
      </w:r>
      <w:r>
        <w:rPr/>
        <w:br/>
      </w:r>
      <w:r>
        <w:rPr>
          <w:bCs/>
        </w:rPr>
        <w:t>статья 159.1 УК РФ четко определяет, на какое наказание может рассчитывать гражданин, обманувший банк</w:t>
      </w:r>
      <w:r>
        <w:rPr/>
        <w:t>. На это влияет много факторов: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Размер ущерба;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Обстоятельства, как преступления, так и рассмотрения дела в суде;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Число злоумышленников и их характеристика.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Согласно статистическим данным, наказание для частного лица, совершившего обманные действия по отношению к кредитной организации, имеет такой 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вид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Штраф – 120000 рублей и удержание зарплаты (или процента) на протяжении года.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 года исправительных работ.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 двух лет принудительных работ.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15 суток обязательных работ.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Арест до 4 месяцев.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Лишение свободы или условное заключение.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Style21"/>
        <w:rPr>
          <w:color w:val="FF0000"/>
        </w:rPr>
      </w:pPr>
      <w:r>
        <w:rPr>
          <w:color w:val="FF0000"/>
        </w:rPr>
      </w:r>
    </w:p>
    <w:p>
      <w:pPr>
        <w:pStyle w:val="Style21"/>
        <w:rPr>
          <w:color w:val="FF0000"/>
        </w:rPr>
      </w:pPr>
      <w:r>
        <w:rPr>
          <w:color w:val="FF0000"/>
        </w:rPr>
      </w:r>
    </w:p>
    <w:p>
      <w:pPr>
        <w:pStyle w:val="Style21"/>
        <w:rPr>
          <w:color w:val="FF0000"/>
        </w:rPr>
      </w:pPr>
      <w:r>
        <w:rPr>
          <w:color w:val="FF0000"/>
        </w:rPr>
      </w:r>
    </w:p>
    <w:p>
      <w:pPr>
        <w:pStyle w:val="Style21"/>
        <w:rPr>
          <w:color w:val="FF0000"/>
        </w:rPr>
      </w:pPr>
      <w:r>
        <w:rPr>
          <w:color w:val="FF0000"/>
        </w:rPr>
      </w:r>
    </w:p>
    <w:p>
      <w:pPr>
        <w:pStyle w:val="Style21"/>
        <w:rPr>
          <w:color w:val="FF0000"/>
        </w:rPr>
      </w:pPr>
      <w:r>
        <w:rPr>
          <w:color w:val="FF0000"/>
        </w:rPr>
      </w:r>
    </w:p>
    <w:p>
      <w:pPr>
        <w:pStyle w:val="Style21"/>
        <w:rPr>
          <w:color w:val="FF0000"/>
        </w:rPr>
      </w:pPr>
      <w:r>
        <w:rPr>
          <w:color w:val="FF0000"/>
        </w:rPr>
      </w:r>
    </w:p>
    <w:p>
      <w:pPr>
        <w:pStyle w:val="Style21"/>
        <w:rPr>
          <w:color w:val="FF0000"/>
        </w:rPr>
      </w:pPr>
      <w:r>
        <w:rPr>
          <w:color w:val="FF0000"/>
        </w:rPr>
        <w:t>Органы, осуществляющие борьбу с коррупцией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9525">
            <wp:extent cx="2695575" cy="28194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color w:val="1F497D" w:themeColor="text2"/>
        </w:rPr>
      </w:pPr>
      <w:r>
        <w:rPr>
          <w:color w:val="1F497D" w:themeColor="text2"/>
        </w:rPr>
        <w:t>Министерство внутренних дел Российской Федерации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МВД России борьбой с коррупцией занимается Главное управление экономической безопасности и противодействия коррупции, одним из направлений деятельности которого является противодействие преступлениям экономической и коррупционной направленности. Среди основных функций и полномочий ГУЭБиПК МВД России можно отметить осуществление борьбы с преступлениями экономической и коррупционной направленности; осуществление мероприятий, направленных на противодействие легализации (отмыванию) доходов, полученных преступным путем; документирование преступлений экономической и коррупционной направленности. Таким образом, ГУЭБиПК МВД России наряду с Росстатом, Минэкономразвития России занимается изучением коррупционных проявлений в России. </w:t>
      </w:r>
    </w:p>
    <w:p>
      <w:pPr>
        <w:pStyle w:val="Normal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cs="Times New Roman" w:ascii="Times New Roman" w:hAnsi="Times New Roman"/>
          <w:color w:val="1F497D" w:themeColor="text2"/>
          <w:sz w:val="24"/>
          <w:szCs w:val="24"/>
        </w:rPr>
        <w:t>Федеральная служба безопасности Российской Федерации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Одной из основных функций ФСБ России является разработка мер по борьбе с коррупцией в пределах своих полномочий и во взаимодействии с федеральными органами исполнительной власти.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организации работы по исполнению Национального плана противодействия коррупции ФСБ России ранее взаимодействовало с Федеральной службой по контролю за оборотом наркотиков. Были приняты меры по реорганизации структуры и оптимизации деятельности подразделений, осуществляющих работу по борьбе с коррупцией. Согласно Указу Президента РФ от 05.04.2016 № 156 «О совершенствовании государственного управления в сфере контроля за оборотом наркотических средств, психотропных веществ и их прекурсоров и в сфере миграции» Федеральная служба по контролю за оборотом наркотиков была упразднена, а ее функции, полномочия и штатная структура переданы МВД России.</w:t>
      </w:r>
    </w:p>
    <w:p>
      <w:pPr>
        <w:pStyle w:val="Normal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cs="Times New Roman" w:ascii="Times New Roman" w:hAnsi="Times New Roman"/>
          <w:color w:val="1F497D" w:themeColor="text2"/>
          <w:sz w:val="24"/>
          <w:szCs w:val="24"/>
        </w:rPr>
        <w:t>Федеральная таможенная служба Российской Федерации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ФТС России создано специальное Управление по противодействию коррупции, среди функций которого можно назвать: осуществление оперативно-разыскной деятельности в целях противодействия коррупции и обеспечения собственной безопасности таможенных органов; выявление, предупреждение и пресечение преступлений коррупционной направленности и иных преступлений против интересов государственной службы со стороны должностных лиц таможенных органов, а также иных лиц, склоняющих должностных лиц таможенных органов к совершению указанных преступлений и нанесению ущерба экономическим интересам и экономической безопасности Российской Федерации и др.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1F497D" w:themeColor="text2"/>
          <w:sz w:val="24"/>
          <w:szCs w:val="24"/>
        </w:rPr>
        <w:t>Министерство чрезвычайных ситуаций Российской Федерации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МЧС России существует территориальные комиссии по предупреждению и пресечению коррупции и снятию излишних административных барьеров при развитии предпринимательства, которые обеспечивают противодействие коррупции как во внутренней структуре МЧС России, так и во внешней среде.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Функции по противодействию коррупционным проявлениям в уголовно-исполнительной системе возлагаются на управление собственной безопасности.</w:t>
      </w:r>
    </w:p>
    <w:p>
      <w:pPr>
        <w:pStyle w:val="Normal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cs="Times New Roman" w:ascii="Times New Roman" w:hAnsi="Times New Roman"/>
          <w:color w:val="1F497D" w:themeColor="text2"/>
          <w:sz w:val="24"/>
          <w:szCs w:val="24"/>
        </w:rPr>
        <w:t>Судебная система Российской Федерации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Судебные органы в лице Конституционного Суда РФ, Верховного Суда РФ, судов общей юрисдикции, арбитражных, военных судов активно участвуют в противодействии коррупции в рамках своих полномочий. Однако в Национальном плане отсутствуют конкретные поручения судебной ветви власти. Также отсутствуют поручения и Следственному комитету РФ, в структуру которого наряду с Управлением по расследованию особо важных дел о преступлениях против государственной власти и в сфере экономики включено Управление процессуального контроля в сфере противодействия коррупции.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Кроме того, для реализации государственной антикоррупционной политики в органах государственного и муниципального управления по решению Президента РФ могут формироваться органы по координации деятельности в области противодействия коррупции. При получении данных о совершении коррупционных правонарушений эти органы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 (п. 5 ст. 5 Федерального закона «О противодействии коррупции»), В соответствии с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практически во всех органах государственной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власти были организованы соответствующие Комиссии.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567" w:gutter="0"/>
      <w:pgNumType w:fmt="decimal"/>
      <w:cols w:num="3" w:equalWidth="false" w:sep="false">
        <w:col w:w="4502" w:space="708"/>
        <w:col w:w="4148" w:space="708"/>
        <w:col w:w="4502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d4b0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b659e7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5"/>
    <w:uiPriority w:val="10"/>
    <w:qFormat/>
    <w:rsid w:val="00b659e7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5">
    <w:name w:val="Интернет-ссылка"/>
    <w:basedOn w:val="DefaultParagraphFont"/>
    <w:uiPriority w:val="99"/>
    <w:unhideWhenUsed/>
    <w:rsid w:val="00b659e7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1d4b0b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8a6628"/>
    <w:rPr>
      <w:b/>
      <w:bCs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659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Title"/>
    <w:basedOn w:val="Normal"/>
    <w:next w:val="Normal"/>
    <w:link w:val="a6"/>
    <w:uiPriority w:val="10"/>
    <w:qFormat/>
    <w:rsid w:val="00b659e7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qFormat/>
    <w:rsid w:val="00b659e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LibreOffice/6.2.3.2$Windows_x86 LibreOffice_project/aecc05fe267cc68dde00352a451aa867b3b546ac</Application>
  <Pages>3</Pages>
  <Words>1180</Words>
  <Characters>8512</Characters>
  <CharactersWithSpaces>9641</CharactersWithSpaces>
  <Paragraphs>53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2019-05-15T12:44:00Z</dcterms:created>
  <dc:creator>user</dc:creator>
  <dc:description/>
  <dc:language>ru-RU</dc:language>
  <cp:lastModifiedBy>user</cp:lastModifiedBy>
  <cp:lastPrinted>2019-05-19T20:20:00Z</cp:lastPrinted>
  <dcterms:modified xsi:type="dcterms:W3CDTF">2019-05-19T20:21:00Z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